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379D" w14:textId="77777777" w:rsidR="00C01A69" w:rsidRDefault="0000000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75" w:after="225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Признаки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энерговоровства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B7546D2" w14:textId="61D9FC5F" w:rsidR="00C01A69" w:rsidRPr="00C6612B" w:rsidRDefault="00C6612B" w:rsidP="00C661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="00000000" w:rsidRPr="00C6612B">
        <w:rPr>
          <w:rFonts w:ascii="Times New Roman" w:eastAsia="Times New Roman" w:hAnsi="Times New Roman" w:cs="Times New Roman"/>
          <w:sz w:val="28"/>
          <w:szCs w:val="28"/>
        </w:rPr>
        <w:t>Участившиеся случаи падения напряжения: тусклое свечение ламп накаливания, срабатывание приборов бесперебойного питания.</w:t>
      </w:r>
    </w:p>
    <w:p w14:paraId="4D2AB663" w14:textId="572281CA" w:rsidR="00C01A69" w:rsidRPr="00C6612B" w:rsidRDefault="00C6612B" w:rsidP="00C661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</w:t>
      </w:r>
      <w:r w:rsidR="00000000" w:rsidRPr="00C6612B">
        <w:rPr>
          <w:rFonts w:ascii="Times New Roman" w:eastAsia="Times New Roman" w:hAnsi="Times New Roman" w:cs="Times New Roman"/>
          <w:sz w:val="28"/>
          <w:szCs w:val="28"/>
        </w:rPr>
        <w:t>Резкое увеличение показаний счетчика при стабильном уровне потребления электроэнергии. Отключите все электроприборы в квартире, включая холодильник, и проверьте показания счетчика. Если диск продолжает вращаться или светодиод нагрузки электронного счетчика мигает, это признак проводки с поврежденной изоляцией или несанкционированно подключения к вашим сетям.</w:t>
      </w:r>
    </w:p>
    <w:p w14:paraId="7AA3D478" w14:textId="5778FA2D" w:rsidR="00C01A69" w:rsidRPr="00C6612B" w:rsidRDefault="00C6612B" w:rsidP="00C661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r w:rsidR="00000000" w:rsidRPr="00C6612B">
        <w:rPr>
          <w:rFonts w:ascii="Times New Roman" w:eastAsia="Times New Roman" w:hAnsi="Times New Roman" w:cs="Times New Roman"/>
          <w:sz w:val="28"/>
          <w:szCs w:val="28"/>
        </w:rPr>
        <w:t>В многоквартирных домах самовольное подключение в обход индивидуального счетчика отражается на общедомовом потреблении электроэнергии. Если счет за электричество превысил 10 – 15% от оплаты за потребленное в квартире электричество, есть повод инициировать расследование.</w:t>
      </w:r>
    </w:p>
    <w:p w14:paraId="7A1AFDFF" w14:textId="45A91AE8" w:rsidR="00C01A69" w:rsidRPr="00C6612B" w:rsidRDefault="00C6612B" w:rsidP="00C661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</w:t>
      </w:r>
      <w:r w:rsidR="00000000" w:rsidRPr="00C6612B">
        <w:rPr>
          <w:rFonts w:ascii="Times New Roman" w:eastAsia="Times New Roman" w:hAnsi="Times New Roman" w:cs="Times New Roman"/>
          <w:sz w:val="28"/>
          <w:szCs w:val="28"/>
        </w:rPr>
        <w:t xml:space="preserve">Если Вы видите на территории энергообъектов – подстанций или распределительных устройств, человека без формы электромонтера, вероятнее всего это </w:t>
      </w:r>
      <w:proofErr w:type="spellStart"/>
      <w:r w:rsidR="00000000" w:rsidRPr="00C6612B">
        <w:rPr>
          <w:rFonts w:ascii="Times New Roman" w:eastAsia="Times New Roman" w:hAnsi="Times New Roman" w:cs="Times New Roman"/>
          <w:sz w:val="28"/>
          <w:szCs w:val="28"/>
        </w:rPr>
        <w:t>энерговор</w:t>
      </w:r>
      <w:proofErr w:type="spellEnd"/>
      <w:r w:rsidR="00000000" w:rsidRPr="00C6612B">
        <w:rPr>
          <w:rFonts w:ascii="Times New Roman" w:eastAsia="Times New Roman" w:hAnsi="Times New Roman" w:cs="Times New Roman"/>
          <w:sz w:val="28"/>
          <w:szCs w:val="28"/>
        </w:rPr>
        <w:t>. В любом случае его жизнь и электроснабжение данного населенного пункта находится в опасности.</w:t>
      </w:r>
    </w:p>
    <w:p w14:paraId="788F09F5" w14:textId="77777777" w:rsidR="00C01A69" w:rsidRDefault="000000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информируем, что обо всех случаях воровства электроэнергии, незаконных подключениях можно сообщить по телефону доверия Карельского филиала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(8142) 59-90-90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круглосуточно, бесплатно, конфиденциально.</w:t>
      </w:r>
    </w:p>
    <w:p w14:paraId="227DF29E" w14:textId="77777777" w:rsidR="00C01A69" w:rsidRDefault="00C0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66A"/>
          <w:sz w:val="28"/>
          <w:szCs w:val="28"/>
        </w:rPr>
      </w:pPr>
    </w:p>
    <w:p w14:paraId="54D15F8E" w14:textId="77777777" w:rsidR="00C01A6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66A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F4BA159" wp14:editId="1379E093">
                <wp:extent cx="5959815" cy="4305749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987355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59814" cy="4305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9.28pt;height:339.0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sectPr w:rsidR="00C01A69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C6E7" w14:textId="77777777" w:rsidR="00517B32" w:rsidRDefault="00517B32">
      <w:pPr>
        <w:spacing w:after="0" w:line="240" w:lineRule="auto"/>
      </w:pPr>
      <w:r>
        <w:separator/>
      </w:r>
    </w:p>
  </w:endnote>
  <w:endnote w:type="continuationSeparator" w:id="0">
    <w:p w14:paraId="090CE1C5" w14:textId="77777777" w:rsidR="00517B32" w:rsidRDefault="0051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39E0" w14:textId="77777777" w:rsidR="00517B32" w:rsidRDefault="00517B32">
      <w:pPr>
        <w:spacing w:after="0" w:line="240" w:lineRule="auto"/>
      </w:pPr>
      <w:r>
        <w:separator/>
      </w:r>
    </w:p>
  </w:footnote>
  <w:footnote w:type="continuationSeparator" w:id="0">
    <w:p w14:paraId="772601AF" w14:textId="77777777" w:rsidR="00517B32" w:rsidRDefault="00517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62595"/>
    <w:multiLevelType w:val="hybridMultilevel"/>
    <w:tmpl w:val="028AEB08"/>
    <w:lvl w:ilvl="0" w:tplc="1CB22F46">
      <w:start w:val="1"/>
      <w:numFmt w:val="decimal"/>
      <w:lvlText w:val="%1."/>
      <w:lvlJc w:val="left"/>
      <w:pPr>
        <w:ind w:left="1417" w:hanging="360"/>
      </w:pPr>
    </w:lvl>
    <w:lvl w:ilvl="1" w:tplc="143231BE">
      <w:start w:val="1"/>
      <w:numFmt w:val="lowerLetter"/>
      <w:lvlText w:val="%2."/>
      <w:lvlJc w:val="left"/>
      <w:pPr>
        <w:ind w:left="2137" w:hanging="360"/>
      </w:pPr>
    </w:lvl>
    <w:lvl w:ilvl="2" w:tplc="A844B964">
      <w:start w:val="1"/>
      <w:numFmt w:val="lowerRoman"/>
      <w:lvlText w:val="%3."/>
      <w:lvlJc w:val="right"/>
      <w:pPr>
        <w:ind w:left="2857" w:hanging="180"/>
      </w:pPr>
    </w:lvl>
    <w:lvl w:ilvl="3" w:tplc="C270FE22">
      <w:start w:val="1"/>
      <w:numFmt w:val="decimal"/>
      <w:lvlText w:val="%4."/>
      <w:lvlJc w:val="left"/>
      <w:pPr>
        <w:ind w:left="3577" w:hanging="360"/>
      </w:pPr>
    </w:lvl>
    <w:lvl w:ilvl="4" w:tplc="FD72CB18">
      <w:start w:val="1"/>
      <w:numFmt w:val="lowerLetter"/>
      <w:lvlText w:val="%5."/>
      <w:lvlJc w:val="left"/>
      <w:pPr>
        <w:ind w:left="4297" w:hanging="360"/>
      </w:pPr>
    </w:lvl>
    <w:lvl w:ilvl="5" w:tplc="E9E0C930">
      <w:start w:val="1"/>
      <w:numFmt w:val="lowerRoman"/>
      <w:lvlText w:val="%6."/>
      <w:lvlJc w:val="right"/>
      <w:pPr>
        <w:ind w:left="5017" w:hanging="180"/>
      </w:pPr>
    </w:lvl>
    <w:lvl w:ilvl="6" w:tplc="C2CC8824">
      <w:start w:val="1"/>
      <w:numFmt w:val="decimal"/>
      <w:lvlText w:val="%7."/>
      <w:lvlJc w:val="left"/>
      <w:pPr>
        <w:ind w:left="5737" w:hanging="360"/>
      </w:pPr>
    </w:lvl>
    <w:lvl w:ilvl="7" w:tplc="4280A5E4">
      <w:start w:val="1"/>
      <w:numFmt w:val="lowerLetter"/>
      <w:lvlText w:val="%8."/>
      <w:lvlJc w:val="left"/>
      <w:pPr>
        <w:ind w:left="6457" w:hanging="360"/>
      </w:pPr>
    </w:lvl>
    <w:lvl w:ilvl="8" w:tplc="A3CAFA86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56720897"/>
    <w:multiLevelType w:val="hybridMultilevel"/>
    <w:tmpl w:val="4E94EDDE"/>
    <w:lvl w:ilvl="0" w:tplc="020CF8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9940F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158CB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56206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C66C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4B2F27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2E086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224A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7B234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 w16cid:durableId="213851967">
    <w:abstractNumId w:val="1"/>
  </w:num>
  <w:num w:numId="2" w16cid:durableId="1016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69"/>
    <w:rsid w:val="00517B32"/>
    <w:rsid w:val="005E6C42"/>
    <w:rsid w:val="00A16D40"/>
    <w:rsid w:val="00C01A69"/>
    <w:rsid w:val="00C6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6CDA"/>
  <w15:docId w15:val="{DE04DFAB-CF31-44BC-A350-A5FDB1C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created xsi:type="dcterms:W3CDTF">2025-08-24T11:55:00Z</dcterms:created>
  <dcterms:modified xsi:type="dcterms:W3CDTF">2025-08-24T11:56:00Z</dcterms:modified>
</cp:coreProperties>
</file>